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356E" w14:textId="77777777" w:rsidR="00EA51CE" w:rsidRDefault="00EA51CE" w:rsidP="00EA51CE">
      <w:pPr>
        <w:pStyle w:val="Intestazione"/>
        <w:rPr>
          <w:rFonts w:cs="Times New Roman"/>
          <w:b/>
          <w:i/>
          <w:sz w:val="20"/>
          <w:szCs w:val="20"/>
        </w:rPr>
      </w:pPr>
      <w:r w:rsidRPr="006B4CEF">
        <w:rPr>
          <w:b/>
          <w:i/>
          <w:sz w:val="20"/>
          <w:szCs w:val="20"/>
        </w:rPr>
        <w:t xml:space="preserve">Allegato 3 alla </w:t>
      </w:r>
      <w:r w:rsidRPr="006B4CEF">
        <w:rPr>
          <w:rFonts w:cs="Times New Roman"/>
          <w:b/>
          <w:i/>
          <w:sz w:val="20"/>
          <w:szCs w:val="20"/>
        </w:rPr>
        <w:t>delibera n. 141/2018</w:t>
      </w:r>
    </w:p>
    <w:p w14:paraId="1E786E44" w14:textId="77777777" w:rsidR="00EA51CE" w:rsidRDefault="00EA51CE" w:rsidP="00EA51CE">
      <w:pPr>
        <w:pStyle w:val="Intestazione"/>
        <w:rPr>
          <w:rFonts w:cs="Times New Roman"/>
          <w:b/>
          <w:i/>
          <w:sz w:val="20"/>
          <w:szCs w:val="20"/>
        </w:rPr>
      </w:pPr>
    </w:p>
    <w:p w14:paraId="0D2AEE1D" w14:textId="77777777" w:rsidR="00EA51CE" w:rsidRDefault="00EA51CE" w:rsidP="00EA51CE">
      <w:pPr>
        <w:pStyle w:val="Intestazione"/>
        <w:rPr>
          <w:rFonts w:cs="Times New Roman"/>
          <w:b/>
          <w:i/>
          <w:sz w:val="20"/>
          <w:szCs w:val="20"/>
        </w:rPr>
      </w:pPr>
    </w:p>
    <w:p w14:paraId="42FD85FB" w14:textId="77777777" w:rsidR="00EA51CE" w:rsidRPr="007268AE" w:rsidRDefault="00EA51CE" w:rsidP="007268AE">
      <w:pPr>
        <w:pStyle w:val="Titolo"/>
        <w:spacing w:before="0" w:after="0" w:line="240" w:lineRule="auto"/>
        <w:rPr>
          <w:sz w:val="24"/>
          <w:szCs w:val="24"/>
        </w:rPr>
      </w:pPr>
      <w:r w:rsidRPr="007268AE">
        <w:rPr>
          <w:sz w:val="24"/>
          <w:szCs w:val="24"/>
        </w:rPr>
        <w:t>NUCLEO DI VALUTAZIONE</w:t>
      </w:r>
    </w:p>
    <w:p w14:paraId="1309D7E9" w14:textId="77777777" w:rsidR="00EA51CE" w:rsidRPr="007268AE" w:rsidRDefault="00EA51CE" w:rsidP="007268AE">
      <w:pPr>
        <w:pStyle w:val="Titolo"/>
        <w:spacing w:before="0" w:after="0" w:line="240" w:lineRule="auto"/>
        <w:rPr>
          <w:sz w:val="24"/>
          <w:szCs w:val="24"/>
        </w:rPr>
      </w:pPr>
      <w:r w:rsidRPr="007268AE">
        <w:rPr>
          <w:sz w:val="24"/>
          <w:szCs w:val="24"/>
        </w:rPr>
        <w:t>DELL’UNIONE DEI COMUNI “NORA E BITHIA”</w:t>
      </w:r>
    </w:p>
    <w:p w14:paraId="7BACC46E" w14:textId="77777777" w:rsidR="00EA51CE" w:rsidRPr="007268AE" w:rsidRDefault="00EA51CE" w:rsidP="007268AE">
      <w:pPr>
        <w:pStyle w:val="Titolo1"/>
        <w:tabs>
          <w:tab w:val="num" w:pos="0"/>
        </w:tabs>
        <w:ind w:firstLine="1428"/>
        <w:jc w:val="center"/>
        <w:rPr>
          <w:rFonts w:ascii="Arial" w:hAnsi="Arial" w:cs="Arial"/>
          <w:b w:val="0"/>
          <w:i w:val="0"/>
          <w:spacing w:val="-1"/>
          <w:w w:val="95"/>
          <w:lang w:val="it-IT"/>
        </w:rPr>
      </w:pPr>
      <w:r w:rsidRPr="007268AE">
        <w:rPr>
          <w:rFonts w:ascii="Arial" w:hAnsi="Arial" w:cs="Arial"/>
          <w:b w:val="0"/>
          <w:i w:val="0"/>
          <w:spacing w:val="-2"/>
          <w:w w:val="95"/>
          <w:lang w:val="it-IT"/>
        </w:rPr>
        <w:t>Scheda</w:t>
      </w:r>
      <w:r w:rsidRPr="007268AE">
        <w:rPr>
          <w:rFonts w:ascii="Arial" w:hAnsi="Arial" w:cs="Arial"/>
          <w:b w:val="0"/>
          <w:i w:val="0"/>
          <w:spacing w:val="-37"/>
          <w:w w:val="95"/>
          <w:lang w:val="it-IT"/>
        </w:rPr>
        <w:t xml:space="preserve"> </w:t>
      </w:r>
      <w:r w:rsidRPr="007268AE">
        <w:rPr>
          <w:rFonts w:ascii="Arial" w:hAnsi="Arial" w:cs="Arial"/>
          <w:b w:val="0"/>
          <w:i w:val="0"/>
          <w:spacing w:val="-1"/>
          <w:w w:val="95"/>
          <w:lang w:val="it-IT"/>
        </w:rPr>
        <w:t>di</w:t>
      </w:r>
      <w:r w:rsidRPr="007268AE">
        <w:rPr>
          <w:rFonts w:ascii="Arial" w:hAnsi="Arial" w:cs="Arial"/>
          <w:b w:val="0"/>
          <w:i w:val="0"/>
          <w:spacing w:val="-36"/>
          <w:w w:val="95"/>
          <w:lang w:val="it-IT"/>
        </w:rPr>
        <w:t xml:space="preserve"> </w:t>
      </w:r>
      <w:r w:rsidRPr="007268AE">
        <w:rPr>
          <w:rFonts w:ascii="Arial" w:hAnsi="Arial" w:cs="Arial"/>
          <w:b w:val="0"/>
          <w:i w:val="0"/>
          <w:spacing w:val="-2"/>
          <w:w w:val="95"/>
          <w:lang w:val="it-IT"/>
        </w:rPr>
        <w:t>sintesi</w:t>
      </w:r>
      <w:r w:rsidRPr="007268AE">
        <w:rPr>
          <w:rFonts w:ascii="Arial" w:hAnsi="Arial" w:cs="Arial"/>
          <w:b w:val="0"/>
          <w:i w:val="0"/>
          <w:spacing w:val="-36"/>
          <w:w w:val="95"/>
          <w:lang w:val="it-IT"/>
        </w:rPr>
        <w:t xml:space="preserve"> </w:t>
      </w:r>
      <w:r w:rsidRPr="007268AE">
        <w:rPr>
          <w:rFonts w:ascii="Arial" w:hAnsi="Arial" w:cs="Arial"/>
          <w:b w:val="0"/>
          <w:i w:val="0"/>
          <w:spacing w:val="-2"/>
          <w:w w:val="95"/>
          <w:lang w:val="it-IT"/>
        </w:rPr>
        <w:t>sulla</w:t>
      </w:r>
      <w:r w:rsidRPr="007268AE">
        <w:rPr>
          <w:rFonts w:ascii="Arial" w:hAnsi="Arial" w:cs="Arial"/>
          <w:b w:val="0"/>
          <w:i w:val="0"/>
          <w:spacing w:val="-36"/>
          <w:w w:val="95"/>
          <w:lang w:val="it-IT"/>
        </w:rPr>
        <w:t xml:space="preserve"> </w:t>
      </w:r>
      <w:r w:rsidRPr="007268AE">
        <w:rPr>
          <w:rFonts w:ascii="Arial" w:hAnsi="Arial" w:cs="Arial"/>
          <w:b w:val="0"/>
          <w:i w:val="0"/>
          <w:spacing w:val="-2"/>
          <w:w w:val="95"/>
          <w:lang w:val="it-IT"/>
        </w:rPr>
        <w:t>rile</w:t>
      </w:r>
      <w:r w:rsidRPr="007268AE">
        <w:rPr>
          <w:rFonts w:ascii="Arial" w:hAnsi="Arial" w:cs="Arial"/>
          <w:b w:val="0"/>
          <w:i w:val="0"/>
          <w:spacing w:val="-1"/>
          <w:w w:val="95"/>
          <w:lang w:val="it-IT"/>
        </w:rPr>
        <w:t>vazi</w:t>
      </w:r>
      <w:r w:rsidRPr="007268AE">
        <w:rPr>
          <w:rFonts w:ascii="Arial" w:hAnsi="Arial" w:cs="Arial"/>
          <w:b w:val="0"/>
          <w:i w:val="0"/>
          <w:spacing w:val="-2"/>
          <w:w w:val="95"/>
          <w:lang w:val="it-IT"/>
        </w:rPr>
        <w:t>one</w:t>
      </w:r>
      <w:r w:rsidRPr="007268AE">
        <w:rPr>
          <w:rFonts w:ascii="Arial" w:hAnsi="Arial" w:cs="Arial"/>
          <w:b w:val="0"/>
          <w:i w:val="0"/>
          <w:spacing w:val="-37"/>
          <w:w w:val="95"/>
          <w:lang w:val="it-IT"/>
        </w:rPr>
        <w:t xml:space="preserve"> </w:t>
      </w:r>
    </w:p>
    <w:p w14:paraId="2DF8B868" w14:textId="77777777" w:rsidR="00EA51CE" w:rsidRPr="007268AE" w:rsidRDefault="00EA51CE" w:rsidP="007268AE">
      <w:pPr>
        <w:pStyle w:val="Titolo1"/>
        <w:tabs>
          <w:tab w:val="num" w:pos="0"/>
        </w:tabs>
        <w:ind w:left="0"/>
        <w:jc w:val="both"/>
        <w:rPr>
          <w:rFonts w:ascii="Garamond" w:hAnsi="Garamond"/>
          <w:b w:val="0"/>
          <w:i w:val="0"/>
          <w:lang w:val="it-IT"/>
        </w:rPr>
      </w:pPr>
    </w:p>
    <w:p w14:paraId="39C73EC8" w14:textId="77777777" w:rsidR="00EA51CE" w:rsidRPr="00EA51CE" w:rsidRDefault="006B4CEF" w:rsidP="00EA51CE">
      <w:pPr>
        <w:pStyle w:val="Titolo1"/>
        <w:tabs>
          <w:tab w:val="num" w:pos="0"/>
        </w:tabs>
        <w:spacing w:before="202"/>
        <w:ind w:left="0"/>
        <w:jc w:val="both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 xml:space="preserve">La rilevazione è stata svolta </w:t>
      </w:r>
      <w:r w:rsidR="00EA51CE">
        <w:rPr>
          <w:rFonts w:ascii="Garamond" w:hAnsi="Garamond"/>
          <w:b w:val="0"/>
          <w:i w:val="0"/>
          <w:lang w:val="it-IT"/>
        </w:rPr>
        <w:t>dal 15 aprile al 27</w:t>
      </w:r>
      <w:r w:rsidRPr="00EA51CE">
        <w:rPr>
          <w:rFonts w:ascii="Garamond" w:hAnsi="Garamond"/>
          <w:b w:val="0"/>
          <w:i w:val="0"/>
          <w:lang w:val="it-IT"/>
        </w:rPr>
        <w:t xml:space="preserve"> aprile 2018.</w:t>
      </w:r>
    </w:p>
    <w:p w14:paraId="2BC03FB2" w14:textId="77777777" w:rsidR="00EA51CE" w:rsidRPr="00EA51CE" w:rsidRDefault="006B4CEF" w:rsidP="00EA51CE">
      <w:pPr>
        <w:pStyle w:val="Titolo1"/>
        <w:tabs>
          <w:tab w:val="num" w:pos="0"/>
        </w:tabs>
        <w:spacing w:before="202"/>
        <w:ind w:left="0"/>
        <w:jc w:val="both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L’Ente non è strutturato in uffici periferici e articolazioni organizzative autonome.</w:t>
      </w:r>
    </w:p>
    <w:p w14:paraId="09585C9E" w14:textId="77777777" w:rsidR="00EA51CE" w:rsidRDefault="00EA51CE" w:rsidP="00EA51CE">
      <w:pPr>
        <w:pStyle w:val="Titolo1"/>
        <w:tabs>
          <w:tab w:val="num" w:pos="0"/>
        </w:tabs>
        <w:spacing w:before="202"/>
        <w:ind w:left="0"/>
        <w:jc w:val="both"/>
        <w:rPr>
          <w:rFonts w:ascii="Garamond" w:hAnsi="Garamond"/>
          <w:i w:val="0"/>
          <w:u w:val="single"/>
          <w:lang w:val="it-IT"/>
        </w:rPr>
      </w:pPr>
    </w:p>
    <w:p w14:paraId="1DE5E1C8" w14:textId="77777777" w:rsidR="00EA51CE" w:rsidRPr="00EA51CE" w:rsidRDefault="0048249A" w:rsidP="00EA51CE">
      <w:pPr>
        <w:pStyle w:val="Titolo1"/>
        <w:tabs>
          <w:tab w:val="num" w:pos="0"/>
        </w:tabs>
        <w:spacing w:before="202"/>
        <w:ind w:left="0"/>
        <w:jc w:val="both"/>
        <w:rPr>
          <w:rFonts w:ascii="Garamond" w:hAnsi="Garamond"/>
          <w:i w:val="0"/>
          <w:u w:val="single"/>
          <w:lang w:val="it-IT"/>
        </w:rPr>
      </w:pPr>
      <w:r w:rsidRPr="00EA51CE">
        <w:rPr>
          <w:rFonts w:ascii="Garamond" w:hAnsi="Garamond"/>
          <w:i w:val="0"/>
          <w:u w:val="single"/>
          <w:lang w:val="it-IT"/>
        </w:rPr>
        <w:t xml:space="preserve">Procedure e modalità seguite per la rilevazione </w:t>
      </w:r>
    </w:p>
    <w:p w14:paraId="17137AF8" w14:textId="77777777" w:rsidR="006B4CEF" w:rsidRPr="00EA51CE" w:rsidRDefault="006B4CEF" w:rsidP="00EA51CE">
      <w:pPr>
        <w:pStyle w:val="Titolo1"/>
        <w:tabs>
          <w:tab w:val="num" w:pos="0"/>
        </w:tabs>
        <w:spacing w:before="202"/>
        <w:ind w:left="0"/>
        <w:jc w:val="both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 xml:space="preserve">Il Nucleo di Valutazione, ai sensi dell’art. 14, c. 4, </w:t>
      </w:r>
      <w:proofErr w:type="spellStart"/>
      <w:r w:rsidRPr="00EA51CE">
        <w:rPr>
          <w:rFonts w:ascii="Garamond" w:hAnsi="Garamond"/>
          <w:b w:val="0"/>
          <w:i w:val="0"/>
          <w:lang w:val="it-IT"/>
        </w:rPr>
        <w:t>lett</w:t>
      </w:r>
      <w:proofErr w:type="spellEnd"/>
      <w:r w:rsidRPr="00EA51CE">
        <w:rPr>
          <w:rFonts w:ascii="Garamond" w:hAnsi="Garamond"/>
          <w:b w:val="0"/>
          <w:i w:val="0"/>
          <w:lang w:val="it-IT"/>
        </w:rPr>
        <w:t xml:space="preserve">. g), del d.lgs. n. 150/2009 e delle delibere A.N.AC. </w:t>
      </w:r>
      <w:proofErr w:type="spellStart"/>
      <w:r w:rsidRPr="00EA51CE">
        <w:rPr>
          <w:rFonts w:ascii="Garamond" w:hAnsi="Garamond"/>
          <w:b w:val="0"/>
          <w:i w:val="0"/>
          <w:lang w:val="it-IT"/>
        </w:rPr>
        <w:t>nn</w:t>
      </w:r>
      <w:proofErr w:type="spellEnd"/>
      <w:r w:rsidRPr="00EA51CE">
        <w:rPr>
          <w:rFonts w:ascii="Garamond" w:hAnsi="Garamond"/>
          <w:b w:val="0"/>
          <w:i w:val="0"/>
          <w:lang w:val="it-IT"/>
        </w:rPr>
        <w:t>. n. 1310/2016 e 236/2017, ha svolto un’analisi dettagliata del rispetto degli obblighi di pubblicazione previsti dalla vigente normativa vigente in materia di trasparenza e integrità e riscontrando il rispetto nella Griglia di rilevazione al 31 marzo 2017.</w:t>
      </w:r>
    </w:p>
    <w:p w14:paraId="6161303E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In particolare, ha svolto le seguenti attività:</w:t>
      </w:r>
    </w:p>
    <w:p w14:paraId="6884A48B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-</w:t>
      </w:r>
      <w:r w:rsidRPr="00EA51CE">
        <w:rPr>
          <w:rFonts w:ascii="Garamond" w:hAnsi="Garamond"/>
          <w:b w:val="0"/>
          <w:i w:val="0"/>
          <w:lang w:val="it-IT"/>
        </w:rPr>
        <w:tab/>
        <w:t>Interlocuzioni con il responsabile della trasparenza per la verifica del rispetto degli obblighi di pubblicazione;</w:t>
      </w:r>
    </w:p>
    <w:p w14:paraId="43A96986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-</w:t>
      </w:r>
      <w:r w:rsidRPr="00EA51CE">
        <w:rPr>
          <w:rFonts w:ascii="Garamond" w:hAnsi="Garamond"/>
          <w:b w:val="0"/>
          <w:i w:val="0"/>
          <w:lang w:val="it-IT"/>
        </w:rPr>
        <w:tab/>
        <w:t>Verifica sul sito istituzionale, anche attraverso l’utilizzo di supporti informatici;</w:t>
      </w:r>
    </w:p>
    <w:p w14:paraId="55420B47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-</w:t>
      </w:r>
      <w:r w:rsidRPr="00EA51CE">
        <w:rPr>
          <w:rFonts w:ascii="Garamond" w:hAnsi="Garamond"/>
          <w:b w:val="0"/>
          <w:i w:val="0"/>
          <w:lang w:val="it-IT"/>
        </w:rPr>
        <w:tab/>
        <w:t>Colloqui con i responsabili della trasmissione dei dati;</w:t>
      </w:r>
    </w:p>
    <w:p w14:paraId="61B77536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-</w:t>
      </w:r>
      <w:r w:rsidRPr="00EA51CE">
        <w:rPr>
          <w:rFonts w:ascii="Garamond" w:hAnsi="Garamond"/>
          <w:b w:val="0"/>
          <w:i w:val="0"/>
          <w:lang w:val="it-IT"/>
        </w:rPr>
        <w:tab/>
        <w:t>Colloqui con i responsabili della pubblicazione dei dati.</w:t>
      </w:r>
    </w:p>
    <w:p w14:paraId="56189153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</w:p>
    <w:p w14:paraId="078C0EE6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Aspetti critici riscontrati nel corso della rilevazione</w:t>
      </w:r>
    </w:p>
    <w:p w14:paraId="232436B1" w14:textId="77777777" w:rsid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>
        <w:rPr>
          <w:rFonts w:ascii="Garamond" w:hAnsi="Garamond"/>
          <w:b w:val="0"/>
          <w:i w:val="0"/>
          <w:lang w:val="it-IT"/>
        </w:rPr>
        <w:t>Facendo riferimento a quanto riportato nella griglia, si rileva che il comune deve ultimare l’aggiornamento di alcune sezioni del sito internet.</w:t>
      </w:r>
    </w:p>
    <w:p w14:paraId="3F52F36D" w14:textId="49390BE3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>
        <w:rPr>
          <w:rFonts w:ascii="Garamond" w:hAnsi="Garamond"/>
          <w:b w:val="0"/>
          <w:i w:val="0"/>
          <w:lang w:val="it-IT"/>
        </w:rPr>
        <w:t xml:space="preserve">Il NDV richiede che il </w:t>
      </w:r>
      <w:r w:rsidR="00366D77">
        <w:rPr>
          <w:rFonts w:ascii="Garamond" w:hAnsi="Garamond"/>
          <w:b w:val="0"/>
          <w:i w:val="0"/>
          <w:lang w:val="it-IT"/>
        </w:rPr>
        <w:t xml:space="preserve">l’Unione dei Comuni di Nora e </w:t>
      </w:r>
      <w:proofErr w:type="spellStart"/>
      <w:r w:rsidR="00366D77">
        <w:rPr>
          <w:rFonts w:ascii="Garamond" w:hAnsi="Garamond"/>
          <w:b w:val="0"/>
          <w:i w:val="0"/>
          <w:lang w:val="it-IT"/>
        </w:rPr>
        <w:t>Bithia</w:t>
      </w:r>
      <w:proofErr w:type="spellEnd"/>
      <w:r>
        <w:rPr>
          <w:rFonts w:ascii="Garamond" w:hAnsi="Garamond"/>
          <w:b w:val="0"/>
          <w:i w:val="0"/>
          <w:lang w:val="it-IT"/>
        </w:rPr>
        <w:t xml:space="preserve"> provveda subito ad allinearsi alle disposizioni normative e aggiornare quanto mancante.</w:t>
      </w:r>
      <w:bookmarkStart w:id="0" w:name="_GoBack"/>
      <w:bookmarkEnd w:id="0"/>
    </w:p>
    <w:p w14:paraId="6C516F3E" w14:textId="77777777" w:rsidR="00EA51CE" w:rsidRPr="00EA51CE" w:rsidRDefault="007268A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>
        <w:rPr>
          <w:rFonts w:ascii="Garamond" w:hAnsi="Garamond"/>
          <w:b w:val="0"/>
          <w:i w:val="0"/>
          <w:lang w:val="it-IT"/>
        </w:rPr>
        <w:t xml:space="preserve">Comune di </w:t>
      </w:r>
      <w:r w:rsidR="00FA6437">
        <w:rPr>
          <w:rFonts w:ascii="Garamond" w:hAnsi="Garamond"/>
          <w:b w:val="0"/>
          <w:i w:val="0"/>
          <w:lang w:val="it-IT"/>
        </w:rPr>
        <w:t>Domus de Maria</w:t>
      </w:r>
      <w:r>
        <w:rPr>
          <w:rFonts w:ascii="Garamond" w:hAnsi="Garamond"/>
          <w:b w:val="0"/>
          <w:i w:val="0"/>
          <w:lang w:val="it-IT"/>
        </w:rPr>
        <w:t>, 27 aprile 2018</w:t>
      </w:r>
    </w:p>
    <w:p w14:paraId="0B2584C7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</w:p>
    <w:p w14:paraId="39638575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Il Nucleo di Valutazione</w:t>
      </w:r>
    </w:p>
    <w:p w14:paraId="3A03B810" w14:textId="77777777" w:rsidR="00EA51CE" w:rsidRPr="00EA51CE" w:rsidRDefault="00EA51CE" w:rsidP="00EA51CE">
      <w:pPr>
        <w:pStyle w:val="Titolo1"/>
        <w:tabs>
          <w:tab w:val="num" w:pos="0"/>
        </w:tabs>
        <w:spacing w:before="202"/>
        <w:rPr>
          <w:rFonts w:ascii="Garamond" w:hAnsi="Garamond"/>
          <w:b w:val="0"/>
          <w:i w:val="0"/>
          <w:lang w:val="it-IT"/>
        </w:rPr>
      </w:pPr>
      <w:r w:rsidRPr="00EA51CE">
        <w:rPr>
          <w:rFonts w:ascii="Garamond" w:hAnsi="Garamond"/>
          <w:b w:val="0"/>
          <w:i w:val="0"/>
          <w:lang w:val="it-IT"/>
        </w:rPr>
        <w:t>F.to Prof. Alessandro Spano</w:t>
      </w:r>
      <w:r w:rsidRPr="00EA51CE">
        <w:rPr>
          <w:rFonts w:ascii="Garamond" w:hAnsi="Garamond"/>
          <w:b w:val="0"/>
          <w:i w:val="0"/>
          <w:lang w:val="it-IT"/>
        </w:rPr>
        <w:tab/>
      </w:r>
    </w:p>
    <w:p w14:paraId="3BB9207E" w14:textId="77777777" w:rsidR="00EA51CE" w:rsidRPr="00EA51CE" w:rsidRDefault="00FA6437" w:rsidP="00EA51CE">
      <w:pPr>
        <w:pStyle w:val="Titolo1"/>
        <w:tabs>
          <w:tab w:val="num" w:pos="0"/>
        </w:tabs>
        <w:spacing w:before="202"/>
        <w:ind w:left="0"/>
        <w:jc w:val="both"/>
        <w:rPr>
          <w:rFonts w:ascii="Garamond" w:hAnsi="Garamond"/>
          <w:b w:val="0"/>
          <w:i w:val="0"/>
          <w:lang w:val="it-IT"/>
        </w:rPr>
      </w:pPr>
      <w:r>
        <w:rPr>
          <w:rFonts w:ascii="Garamond" w:hAnsi="Garamond"/>
          <w:b w:val="0"/>
          <w:i w:val="0"/>
          <w:lang w:val="it-IT"/>
        </w:rPr>
        <w:t xml:space="preserve">  </w:t>
      </w:r>
      <w:r w:rsidR="00EA51CE" w:rsidRPr="00EA51CE">
        <w:rPr>
          <w:rFonts w:ascii="Garamond" w:hAnsi="Garamond"/>
          <w:b w:val="0"/>
          <w:i w:val="0"/>
          <w:lang w:val="it-IT"/>
        </w:rPr>
        <w:t xml:space="preserve">F.to Dott.ssa </w:t>
      </w:r>
      <w:proofErr w:type="spellStart"/>
      <w:r w:rsidR="00EA51CE" w:rsidRPr="00EA51CE">
        <w:rPr>
          <w:rFonts w:ascii="Garamond" w:hAnsi="Garamond"/>
          <w:b w:val="0"/>
          <w:i w:val="0"/>
          <w:lang w:val="it-IT"/>
        </w:rPr>
        <w:t>Monia</w:t>
      </w:r>
      <w:proofErr w:type="spellEnd"/>
      <w:r w:rsidR="00EA51CE" w:rsidRPr="00EA51CE">
        <w:rPr>
          <w:rFonts w:ascii="Garamond" w:hAnsi="Garamond"/>
          <w:b w:val="0"/>
          <w:i w:val="0"/>
          <w:lang w:val="it-IT"/>
        </w:rPr>
        <w:t xml:space="preserve"> </w:t>
      </w:r>
      <w:proofErr w:type="spellStart"/>
      <w:r w:rsidR="00EA51CE" w:rsidRPr="00EA51CE">
        <w:rPr>
          <w:rFonts w:ascii="Garamond" w:hAnsi="Garamond"/>
          <w:b w:val="0"/>
          <w:i w:val="0"/>
          <w:lang w:val="it-IT"/>
        </w:rPr>
        <w:t>Ibba</w:t>
      </w:r>
      <w:proofErr w:type="spellEnd"/>
      <w:r w:rsidR="00EA51CE" w:rsidRPr="00EA51CE">
        <w:rPr>
          <w:rFonts w:ascii="Garamond" w:hAnsi="Garamond"/>
          <w:b w:val="0"/>
          <w:i w:val="0"/>
          <w:lang w:val="it-IT"/>
        </w:rPr>
        <w:tab/>
      </w:r>
    </w:p>
    <w:sectPr w:rsidR="00EA51CE" w:rsidRPr="00EA51C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BCD5" w14:textId="77777777" w:rsidR="0057454C" w:rsidRDefault="0057454C">
      <w:pPr>
        <w:spacing w:after="0" w:line="240" w:lineRule="auto"/>
      </w:pPr>
      <w:r>
        <w:separator/>
      </w:r>
    </w:p>
  </w:endnote>
  <w:endnote w:type="continuationSeparator" w:id="0">
    <w:p w14:paraId="564428F7" w14:textId="77777777" w:rsidR="0057454C" w:rsidRDefault="0057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0D0C" w14:textId="77777777" w:rsidR="0057454C" w:rsidRDefault="0057454C">
      <w:pPr>
        <w:spacing w:after="0" w:line="240" w:lineRule="auto"/>
      </w:pPr>
      <w:r>
        <w:separator/>
      </w:r>
    </w:p>
  </w:footnote>
  <w:footnote w:type="continuationSeparator" w:id="0">
    <w:p w14:paraId="750243BF" w14:textId="77777777" w:rsidR="0057454C" w:rsidRDefault="0057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416BA" w14:textId="77777777" w:rsidR="006B4CEF" w:rsidRDefault="006B4CEF" w:rsidP="006B4CEF">
    <w:pPr>
      <w:jc w:val="center"/>
      <w:rPr>
        <w:caps/>
        <w:sz w:val="48"/>
        <w:szCs w:val="48"/>
      </w:rPr>
    </w:pPr>
    <w:r>
      <w:rPr>
        <w:noProof/>
        <w:color w:val="444444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027734FE" wp14:editId="3238A427">
          <wp:simplePos x="0" y="0"/>
          <wp:positionH relativeFrom="column">
            <wp:posOffset>116205</wp:posOffset>
          </wp:positionH>
          <wp:positionV relativeFrom="paragraph">
            <wp:posOffset>24765</wp:posOffset>
          </wp:positionV>
          <wp:extent cx="1181735" cy="1119505"/>
          <wp:effectExtent l="0" t="0" r="0" b="4445"/>
          <wp:wrapTight wrapText="bothSides">
            <wp:wrapPolygon edited="0">
              <wp:start x="0" y="0"/>
              <wp:lineTo x="0" y="21318"/>
              <wp:lineTo x="21240" y="21318"/>
              <wp:lineTo x="21240" y="0"/>
              <wp:lineTo x="0" y="0"/>
            </wp:wrapPolygon>
          </wp:wrapTight>
          <wp:docPr id="2" name="Immagine 2" descr="Nora-Bithia">
            <a:hlinkClick xmlns:a="http://schemas.openxmlformats.org/drawingml/2006/main" r:id="rId1" tooltip="Clicca sull'immagine di anteprim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a-Bith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8E1">
      <w:rPr>
        <w:caps/>
        <w:sz w:val="48"/>
        <w:szCs w:val="48"/>
      </w:rPr>
      <w:t>u</w:t>
    </w:r>
    <w:r>
      <w:rPr>
        <w:caps/>
        <w:sz w:val="48"/>
        <w:szCs w:val="48"/>
      </w:rPr>
      <w:t>nione dei comuni</w:t>
    </w:r>
  </w:p>
  <w:p w14:paraId="0368A92D" w14:textId="77777777" w:rsidR="006B4CEF" w:rsidRPr="002E28E1" w:rsidRDefault="006B4CEF" w:rsidP="006B4CEF">
    <w:pPr>
      <w:jc w:val="center"/>
      <w:rPr>
        <w:sz w:val="48"/>
        <w:szCs w:val="48"/>
      </w:rPr>
    </w:pPr>
    <w:r w:rsidRPr="002E28E1">
      <w:rPr>
        <w:caps/>
        <w:sz w:val="48"/>
        <w:szCs w:val="48"/>
      </w:rPr>
      <w:t>“</w:t>
    </w:r>
    <w:r w:rsidRPr="002E28E1">
      <w:rPr>
        <w:sz w:val="48"/>
        <w:szCs w:val="48"/>
      </w:rPr>
      <w:t xml:space="preserve">Nora e </w:t>
    </w:r>
    <w:proofErr w:type="spellStart"/>
    <w:r w:rsidRPr="002E28E1">
      <w:rPr>
        <w:sz w:val="48"/>
        <w:szCs w:val="48"/>
      </w:rPr>
      <w:t>Bithia</w:t>
    </w:r>
    <w:proofErr w:type="spellEnd"/>
    <w:r w:rsidRPr="002E28E1">
      <w:rPr>
        <w:caps/>
        <w:sz w:val="48"/>
        <w:szCs w:val="48"/>
      </w:rPr>
      <w:t>”</w:t>
    </w:r>
  </w:p>
  <w:p w14:paraId="612EE163" w14:textId="77777777" w:rsidR="006B4CEF" w:rsidRDefault="006B4CEF" w:rsidP="006B4CEF">
    <w:pPr>
      <w:jc w:val="center"/>
      <w:rPr>
        <w:i/>
      </w:rPr>
    </w:pPr>
    <w:r>
      <w:rPr>
        <w:i/>
      </w:rPr>
      <w:t>Teulada - Via Cagliari, 59 – C.A.P. 09019</w:t>
    </w:r>
  </w:p>
  <w:p w14:paraId="5E897C16" w14:textId="77777777" w:rsidR="006B4CEF" w:rsidRDefault="006B4CEF" w:rsidP="006B4CEF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D011345"/>
    <w:multiLevelType w:val="hybridMultilevel"/>
    <w:tmpl w:val="D3248A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BA1"/>
    <w:multiLevelType w:val="multilevel"/>
    <w:tmpl w:val="6A74662A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AE6C26"/>
    <w:multiLevelType w:val="hybridMultilevel"/>
    <w:tmpl w:val="7E52B554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B6B6C"/>
    <w:rsid w:val="000F7411"/>
    <w:rsid w:val="0016468A"/>
    <w:rsid w:val="0024134D"/>
    <w:rsid w:val="00366D77"/>
    <w:rsid w:val="003E1CF5"/>
    <w:rsid w:val="003F33DF"/>
    <w:rsid w:val="0048249A"/>
    <w:rsid w:val="004F18CD"/>
    <w:rsid w:val="0057454C"/>
    <w:rsid w:val="0060106A"/>
    <w:rsid w:val="006B4CEF"/>
    <w:rsid w:val="007052EA"/>
    <w:rsid w:val="007268AE"/>
    <w:rsid w:val="00762C86"/>
    <w:rsid w:val="007A107C"/>
    <w:rsid w:val="00837860"/>
    <w:rsid w:val="00861FE1"/>
    <w:rsid w:val="008A0378"/>
    <w:rsid w:val="00955140"/>
    <w:rsid w:val="009A5646"/>
    <w:rsid w:val="009C6FAC"/>
    <w:rsid w:val="00AF790D"/>
    <w:rsid w:val="00BA3AEF"/>
    <w:rsid w:val="00C27B23"/>
    <w:rsid w:val="00D27496"/>
    <w:rsid w:val="00EA51CE"/>
    <w:rsid w:val="00F07D5E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3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6B4CEF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ind w:left="112"/>
      <w:jc w:val="left"/>
      <w:outlineLvl w:val="0"/>
    </w:pPr>
    <w:rPr>
      <w:rFonts w:ascii="Baskerville" w:eastAsia="Baskerville" w:hAnsi="Baskerville" w:cs="Times New Roman"/>
      <w:b/>
      <w:bCs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qFormat/>
    <w:rsid w:val="006B4CEF"/>
    <w:pPr>
      <w:numPr>
        <w:numId w:val="1"/>
      </w:numPr>
      <w:tabs>
        <w:tab w:val="clear" w:pos="432"/>
        <w:tab w:val="num" w:pos="0"/>
      </w:tabs>
      <w:spacing w:before="240" w:after="240" w:line="360" w:lineRule="auto"/>
      <w:ind w:left="0" w:firstLine="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itemimage">
    <w:name w:val="itemimage"/>
    <w:rsid w:val="006B4CEF"/>
    <w:rPr>
      <w:vanish w:val="0"/>
      <w:webHidden w:val="0"/>
      <w:specVanish w:val="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B4CEF"/>
    <w:rPr>
      <w:rFonts w:ascii="Baskerville" w:eastAsia="Baskerville" w:hAnsi="Baskerville" w:cs="Times New Roman"/>
      <w:b/>
      <w:bCs/>
      <w:i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rsid w:val="006B4CEF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B4C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pula.ca.it/media/k2/items/cache/474f4cdd4383ff91fd1d98bcb039d93b_XL.jpg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8</cp:revision>
  <cp:lastPrinted>2018-02-28T15:30:00Z</cp:lastPrinted>
  <dcterms:created xsi:type="dcterms:W3CDTF">2018-04-06T08:59:00Z</dcterms:created>
  <dcterms:modified xsi:type="dcterms:W3CDTF">2018-05-05T18:55:00Z</dcterms:modified>
</cp:coreProperties>
</file>